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E8C" w:rsidRPr="002F4DB0" w:rsidRDefault="00810839" w:rsidP="00810839">
      <w:pPr>
        <w:spacing w:after="0" w:line="240" w:lineRule="auto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2F4DB0">
        <w:rPr>
          <w:rFonts w:ascii="Times New Roman" w:hAnsi="Times New Roman" w:cs="Times New Roman"/>
          <w:sz w:val="24"/>
          <w:szCs w:val="24"/>
        </w:rPr>
        <w:t>Приложение</w:t>
      </w:r>
      <w:r w:rsidR="00294B06" w:rsidRPr="002F4DB0">
        <w:rPr>
          <w:rFonts w:ascii="Times New Roman" w:hAnsi="Times New Roman" w:cs="Times New Roman"/>
          <w:sz w:val="24"/>
          <w:szCs w:val="24"/>
        </w:rPr>
        <w:t xml:space="preserve"> №</w:t>
      </w:r>
      <w:r w:rsidR="00B15E8C" w:rsidRPr="002F4DB0">
        <w:rPr>
          <w:rFonts w:ascii="Times New Roman" w:hAnsi="Times New Roman" w:cs="Times New Roman"/>
          <w:sz w:val="24"/>
          <w:szCs w:val="24"/>
        </w:rPr>
        <w:t xml:space="preserve"> </w:t>
      </w:r>
      <w:r w:rsidR="000418A5">
        <w:rPr>
          <w:rFonts w:ascii="Times New Roman" w:hAnsi="Times New Roman" w:cs="Times New Roman"/>
          <w:sz w:val="24"/>
          <w:szCs w:val="24"/>
        </w:rPr>
        <w:t>11</w:t>
      </w:r>
    </w:p>
    <w:p w:rsidR="0019736C" w:rsidRPr="002F4DB0" w:rsidRDefault="00B15E8C" w:rsidP="00B15E8C">
      <w:pPr>
        <w:spacing w:after="0" w:line="240" w:lineRule="auto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 w:rsidRPr="002F4DB0">
        <w:rPr>
          <w:rFonts w:ascii="Times New Roman" w:hAnsi="Times New Roman" w:cs="Times New Roman"/>
          <w:sz w:val="24"/>
          <w:szCs w:val="24"/>
        </w:rPr>
        <w:t xml:space="preserve">к </w:t>
      </w:r>
      <w:r w:rsidR="00CC634C" w:rsidRPr="002F4DB0">
        <w:rPr>
          <w:rFonts w:ascii="Times New Roman" w:hAnsi="Times New Roman" w:cs="Times New Roman"/>
          <w:sz w:val="24"/>
          <w:szCs w:val="24"/>
        </w:rPr>
        <w:t xml:space="preserve">договору </w:t>
      </w:r>
      <w:r w:rsidR="006E6403" w:rsidRPr="002F4DB0">
        <w:rPr>
          <w:rFonts w:ascii="Times New Roman" w:hAnsi="Times New Roman" w:cs="Times New Roman"/>
          <w:sz w:val="24"/>
          <w:szCs w:val="24"/>
        </w:rPr>
        <w:t xml:space="preserve"> </w:t>
      </w:r>
      <w:r w:rsidR="008862C8" w:rsidRPr="002F4DB0">
        <w:rPr>
          <w:rFonts w:ascii="Times New Roman" w:hAnsi="Times New Roman" w:cs="Times New Roman"/>
          <w:sz w:val="24"/>
          <w:szCs w:val="24"/>
        </w:rPr>
        <w:t xml:space="preserve">№ </w:t>
      </w:r>
      <w:r w:rsidR="000418A5">
        <w:rPr>
          <w:rFonts w:ascii="Times New Roman" w:hAnsi="Times New Roman" w:cs="Times New Roman"/>
          <w:sz w:val="24"/>
          <w:szCs w:val="24"/>
        </w:rPr>
        <w:t xml:space="preserve">     </w:t>
      </w:r>
      <w:r w:rsidR="008862C8" w:rsidRPr="002F4DB0">
        <w:rPr>
          <w:rFonts w:ascii="Times New Roman" w:hAnsi="Times New Roman" w:cs="Times New Roman"/>
          <w:sz w:val="24"/>
          <w:szCs w:val="24"/>
        </w:rPr>
        <w:t xml:space="preserve">от </w:t>
      </w:r>
      <w:r w:rsidR="000418A5">
        <w:rPr>
          <w:rFonts w:ascii="Times New Roman" w:hAnsi="Times New Roman" w:cs="Times New Roman"/>
          <w:sz w:val="24"/>
          <w:szCs w:val="24"/>
        </w:rPr>
        <w:t xml:space="preserve">        </w:t>
      </w:r>
      <w:r w:rsidR="00ED16C1" w:rsidRPr="002F4DB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D16C1" w:rsidRPr="002F4DB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ED16C1" w:rsidRPr="002F4DB0">
        <w:rPr>
          <w:rFonts w:ascii="Times New Roman" w:hAnsi="Times New Roman" w:cs="Times New Roman"/>
          <w:sz w:val="24"/>
          <w:szCs w:val="24"/>
        </w:rPr>
        <w:t>.</w:t>
      </w:r>
    </w:p>
    <w:p w:rsidR="00810839" w:rsidRPr="00172042" w:rsidRDefault="00810839" w:rsidP="008108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10839" w:rsidRPr="00172042" w:rsidRDefault="00810839" w:rsidP="008108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72042">
        <w:rPr>
          <w:rFonts w:ascii="Times New Roman" w:hAnsi="Times New Roman" w:cs="Times New Roman"/>
          <w:sz w:val="24"/>
          <w:szCs w:val="24"/>
        </w:rPr>
        <w:t>«Неустойки»</w:t>
      </w:r>
    </w:p>
    <w:tbl>
      <w:tblPr>
        <w:tblpPr w:leftFromText="180" w:rightFromText="180" w:bottomFromText="200" w:vertAnchor="text" w:horzAnchor="margin" w:tblpX="-244" w:tblpY="218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0"/>
        <w:gridCol w:w="5104"/>
        <w:gridCol w:w="3902"/>
      </w:tblGrid>
      <w:tr w:rsidR="00170471" w:rsidRPr="00172042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Наименование нарушения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0471" w:rsidRPr="00172042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042">
              <w:rPr>
                <w:rFonts w:ascii="Times New Roman" w:hAnsi="Times New Roman" w:cs="Times New Roman"/>
                <w:sz w:val="24"/>
                <w:szCs w:val="24"/>
              </w:rPr>
              <w:t>Размер штрафа/неустойки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При допущении работниками (в т.ч. работниками привлеченных субподрядчиком,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субисполнителем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 противоправных деяний в отношении работников и имущества Продавца, ответственность за которые предусмотрена УК РФ или КоАП РФ Покупатель несет ответственность за действие своего работника независимо от того, выполнял работник в момент посягательства трудовые обязанности, либо совершил его в свободное от работы время.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Продавец вправе предъявить, а  Покупатель  обязуется оплатить штраф после истечения срока действия Договора в </w:t>
            </w: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срока исковой давности. Продавец вправе также расторгнуть Договор в одностороннем порядке.</w:t>
            </w:r>
          </w:p>
          <w:p w:rsidR="00170471" w:rsidRPr="00CD16F6" w:rsidRDefault="00170471" w:rsidP="005D0157">
            <w:pPr>
              <w:spacing w:after="120"/>
              <w:jc w:val="both"/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  <w:u w:val="single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совершения противоправного деяния подтверждается вступившим в силу приговором суда или постановлением об административном правонарушении.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100 000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Односторонний отказ от исполнения Договора  Покупателем 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Неустойка рассчитывается в зависимости от суммы Договора: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10 </w:t>
            </w:r>
            <w:proofErr w:type="spellStart"/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млн</w:t>
            </w:r>
            <w:proofErr w:type="gramStart"/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.р</w:t>
            </w:r>
            <w:proofErr w:type="gramEnd"/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уб</w:t>
            </w:r>
            <w:proofErr w:type="spellEnd"/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. – 10% от суммы договора;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10 000 001руб. - 100 000 000 руб.- 7% от суммы договора;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100 000 001 руб. – 1 млрд. руб. – 5 % от суммы договора;</w:t>
            </w:r>
          </w:p>
          <w:p w:rsidR="00170471" w:rsidRPr="00CD16F6" w:rsidRDefault="00170471" w:rsidP="00C51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1 000 000 001 руб. и выше – 3 % от суммы договора.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при заключении Договора либо до или после его заключения  Покупатель  предоставил Продавцу недостоверные заверения об обстоятельствах, имеющих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для заключения Договора, его исполнения или прекращения (в том числе относящихся к предмету Договора, полномочиям на его заключение, соответствию Договора применимому к нему праву, наличию необходимых лицензий и разрешений, корпоративному одобрению, своему финансовому состоянию либо относящихся к третьему лицу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),  Покупатель  обязан оплатить Продавцу по его требованию неустойку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Неустойка рассчитывается в зависимости от суммы Договора: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 10 миллионов рублей – 10% от </w:t>
            </w: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суммы договора;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10 000 001 рублей - 100 000 000 рублей - 7% от суммы договора;</w:t>
            </w:r>
          </w:p>
          <w:p w:rsidR="00170471" w:rsidRPr="00CD16F6" w:rsidRDefault="00170471" w:rsidP="005D015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100 000 001 рублей – 1 миллиарда рублей – 5 % от суммы договора;</w:t>
            </w:r>
          </w:p>
          <w:p w:rsidR="00170471" w:rsidRPr="00CD16F6" w:rsidRDefault="00170471" w:rsidP="00C51D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от 1 000 000 001 рублей и выше – 3 % от суммы договора.</w:t>
            </w:r>
          </w:p>
        </w:tc>
      </w:tr>
      <w:tr w:rsidR="00170471" w:rsidRPr="00CD16F6" w:rsidTr="00C51D00">
        <w:trPr>
          <w:trHeight w:val="130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Не предоставление информации  Покупателем, предоставление которой предусмотрено Договором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eastAsia="Calibri" w:hAnsi="Times New Roman" w:cs="Times New Roman"/>
                <w:sz w:val="24"/>
                <w:szCs w:val="24"/>
              </w:rPr>
              <w:t>100 000 рублей за каждый факт, если Договором, приложениями к нему не установлен иной размер неустойки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Нарушение требований Правил охраны электрических сетей при работах в охранной зоне ЛЭП.</w:t>
            </w:r>
          </w:p>
          <w:p w:rsidR="00170471" w:rsidRPr="00CD16F6" w:rsidRDefault="00170471" w:rsidP="005D0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указанных требований должен быть подтвержден  двухсторонним актом, подписанным представителем Продавца/третьего лица, привлеченного Продавцом, и  Покупателя. В случае отказа   Покупателя от подписания акта, в нем делается соответствующая отметка, и он имеет силу двустороннего акта. В случае неявки представителя  Покупателя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 Покупателем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C51D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200 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both"/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</w:pPr>
            <w:r w:rsidRPr="00CD16F6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В случае установления факта въезда и парковки личного транспорта персонала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 на производственную территорию Продавца при </w:t>
            </w:r>
            <w:r w:rsidR="00B34CD3" w:rsidRPr="00CD16F6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>исполнении договора</w:t>
            </w:r>
            <w:r w:rsidRPr="00CD16F6"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  <w:t xml:space="preserve"> (за каждый выявленный случай).</w:t>
            </w:r>
          </w:p>
          <w:p w:rsidR="00170471" w:rsidRPr="00CD16F6" w:rsidRDefault="00170471" w:rsidP="005D0157">
            <w:pPr>
              <w:spacing w:after="120"/>
              <w:jc w:val="both"/>
              <w:rPr>
                <w:rStyle w:val="itemtext1"/>
                <w:rFonts w:ascii="Times New Roman" w:hAnsi="Times New Roman" w:cs="Times New Roman"/>
                <w:bCs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Факт нарушения вышеуказанного требования должен быть подтвержден  двухсторонним актом, подписанным представителем Продавца/третьего лица, привлеченного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Продавцом, и  Покупателя. В случае отказа   Покупателя от подписания акта, в нем делается соответствующая отметка, и он имеет силу двустороннего акта. В случае неявки представителя  Покупателя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 Покупателем 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100 000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16F6">
              <w:rPr>
                <w:rFonts w:ascii="Times New Roman" w:hAnsi="Times New Roman"/>
                <w:sz w:val="24"/>
                <w:szCs w:val="24"/>
              </w:rPr>
              <w:t xml:space="preserve">Нарушение установленного порядка допуска и нахождения на объектах Продавца иностранных граждан и специалистов, в том числе нахождение работников, являющихся иностранными гражданами, без оформления временных пропусков  (Стандарт ООО «РН-Юганскнефтегаз» «О пропускном и </w:t>
            </w:r>
            <w:proofErr w:type="spellStart"/>
            <w:r w:rsidRPr="00CD16F6">
              <w:rPr>
                <w:rFonts w:ascii="Times New Roman" w:hAnsi="Times New Roman"/>
                <w:sz w:val="24"/>
                <w:szCs w:val="24"/>
              </w:rPr>
              <w:t>внутриобъектовом</w:t>
            </w:r>
            <w:proofErr w:type="spellEnd"/>
            <w:r w:rsidRPr="00CD16F6">
              <w:rPr>
                <w:rFonts w:ascii="Times New Roman" w:hAnsi="Times New Roman"/>
                <w:sz w:val="24"/>
                <w:szCs w:val="24"/>
              </w:rPr>
              <w:t xml:space="preserve"> режимах на объектах производства работ»).</w:t>
            </w:r>
            <w:proofErr w:type="gramEnd"/>
          </w:p>
          <w:p w:rsidR="00170471" w:rsidRPr="00CD16F6" w:rsidRDefault="00170471" w:rsidP="005D0157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/>
                <w:sz w:val="24"/>
                <w:szCs w:val="24"/>
              </w:rPr>
              <w:t xml:space="preserve">Факт нарушения указанных требований должен быть подтвержден  двухсторонним актом, подписанным представителем Продавца/третьего лица, привлеченного Продавцом, и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Fonts w:ascii="Times New Roman" w:hAnsi="Times New Roman"/>
                <w:sz w:val="24"/>
                <w:szCs w:val="24"/>
              </w:rPr>
              <w:t xml:space="preserve">. В случае отказа 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Fonts w:ascii="Times New Roman" w:hAnsi="Times New Roman"/>
                <w:sz w:val="24"/>
                <w:szCs w:val="24"/>
              </w:rPr>
              <w:t xml:space="preserve"> от подписания акта, в нем делается соответствующая отметка, и он имеет силу двустороннего акта. В случае неявки представителя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Fonts w:ascii="Times New Roman" w:hAnsi="Times New Roman"/>
                <w:sz w:val="24"/>
                <w:szCs w:val="24"/>
              </w:rPr>
              <w:t xml:space="preserve">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Покупателем</w:t>
            </w:r>
            <w:r w:rsidRPr="00CD16F6">
              <w:rPr>
                <w:rFonts w:ascii="Times New Roman" w:hAnsi="Times New Roman"/>
                <w:sz w:val="24"/>
                <w:szCs w:val="24"/>
              </w:rPr>
              <w:t xml:space="preserve">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50 000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Использование работником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Покупателя</w:t>
            </w: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поддельного пропуска. </w:t>
            </w:r>
          </w:p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 поддельным пропуском понимается пропуск, который не выдавался Продавцом. </w:t>
            </w:r>
          </w:p>
          <w:p w:rsidR="00170471" w:rsidRPr="00CD16F6" w:rsidRDefault="00170471" w:rsidP="005D0157">
            <w:pPr>
              <w:spacing w:before="120" w:after="120"/>
              <w:ind w:hanging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Факт использования поддельного пропуска подтверждается актом об изъятии поддельного </w:t>
            </w: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пропуска, подписанным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представителем Продавца/третьего лица, привлеченного Продавцом, и  Покупателя. В случае отказа   Покупателя от подписания акта, в нем делается соответствующая отметка, и он имеет силу двустороннего акта. В случае неявки представителя  Покупателя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 Покупателем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50 000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Неиспользование ремней безопасности, передвижение транспортных средств в дневное время суток без включения фар ближнего света или дневных ходовые огней.</w:t>
            </w:r>
            <w:proofErr w:type="gramEnd"/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1. В случае согласия  Покупателя  подписать Акт: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Продавца (куратором договора или представителем Управления по работе с подрядными организациями и другие руководители и специалисты, выполняющие функции производственного контроля) и руководителем подрядной организации.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2. В случае отказа  Покупателя от подписания Акта: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Продавца (куратором договора или представителем Управления по работе с подрядными организациями) и не менее чем двумя свидетелями;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- Фиксация нарушения любыми видами приборов с фото-видео фиксацией. Показания данных приборов должны содержать координаты, местоположения нарушения или привязку к местности.</w:t>
            </w:r>
          </w:p>
          <w:p w:rsidR="00170471" w:rsidRPr="00CD16F6" w:rsidRDefault="00C51D00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70471"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транспортного средства  подрядной (субподрядной, </w:t>
            </w:r>
            <w:proofErr w:type="spellStart"/>
            <w:r w:rsidR="00170471" w:rsidRPr="00CD16F6">
              <w:rPr>
                <w:rFonts w:ascii="Times New Roman" w:hAnsi="Times New Roman" w:cs="Times New Roman"/>
                <w:sz w:val="24"/>
                <w:szCs w:val="24"/>
              </w:rPr>
              <w:t>субсубподрядной</w:t>
            </w:r>
            <w:proofErr w:type="spellEnd"/>
            <w:r w:rsidR="00170471"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и т.д.) организации (заявка на пропуск в службу безопасности Продавца и свидетельство о регистрации транспортного средства, договор на выполнение работ, аренды субаренды и т.д.);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Нарушение скоростного режима, установленного договором (Ответственность за данное нарушение наступает в случаях, если скорость транспортного средства составляет 61 км/ч и более).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1. В случае согласия  Покупателя подписать Акт: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Актом, по форме Приложения № </w:t>
            </w:r>
            <w:r w:rsidR="000D046F" w:rsidRPr="00CD16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Договору, подписанным представителем Продавца (куратором договора или представителем Управления по работе с подрядными организациями) и руководителем (лицом имеющим право подписи по доверенности) подрядной организации, с указанием координат места нарушения.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Фиксация нарушения радиолокационными приборами измерения скорости движения транспортных средств с функцией фото-видео фиксации скорости движения транспорта (типа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2. В случае отказа Покупателя от подписания Акта: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Актом, по форме Приложения № </w:t>
            </w:r>
            <w:r w:rsidR="000D046F" w:rsidRPr="00CD16F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к Договору, подписанным представителем Продавца (куратором договора или представителем Управления по работе с подрядными организациями) и не менее чем двумя свидетелями, с указанием координат места нарушения.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Фиксация нарушения радиолокационными приборами измерения скорости движения транспортных средств с функцией фото-видео фиксации скорости движения транспорта (типа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принадлежность автодороги к ООО «РН-Юганскнефтегаз» (договор аренды, субаренды, дополнительные соглашения к ним).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местонахождение транспортного средства в момент совершения нарушения (данные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Глонасс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, GPS, копию путевого листа транспортного средства, документальное подтверждение географических координат и привязки их к зафиксированным кадрам у прибора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Бинар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и т.д.)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принадлежность транспортного средства  подрядной (субподрядной) организации (заявка на пропуск в службу безопасности Продавца и </w:t>
            </w: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свидетельство о регистрации транспортного средства, договор на выполнение работ, аренды субаренды и т.д.);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Иные доказательства, подтверждающие нарушение  Покупателем условий договора в части соблюдения скоростного режима.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В случае фиксации нарушения государственными органами: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Акты, протоколы, постановления, решения, предписания государственных органов, в которых зафиксировано нарушение скоростного режима.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При отсутствии двухстороннего видеорегистратора, фиксирующего дорожную обстановку транспортного средства, обеспечивающего запись до обновления на одну карту памяти не менее 24-х часов работы при заведённом двигателе, установленный таким образом, чтобы не ограничивали обзор с водительского места и начинали видеосъемку одновременно с запуском двигателя транспортного средства (за исключением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мототехники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,  самоходных кранов на гусеничной и колесной базе (за исключением кранов на автомобильном шасси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), агрегатов подъёмных для ремонта скважин).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1. В случае согласия  Покупателя  подписать Акт: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Продавца (куратором договора или представителем Управления по работе с подрядными организациями и другие руководители и специалисты, выполняющие функции производственного контроля) и руководителем подрядной организации.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b/>
                <w:sz w:val="24"/>
                <w:szCs w:val="24"/>
              </w:rPr>
              <w:t>2. В случае отказа Покупателя от подписания Акта: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- Актом, подписанным представителем Продавца (куратором договора или представителем Управления по работе с подрядными организациями) и не менее чем двумя свидетелями; </w:t>
            </w:r>
          </w:p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- Фиксация нарушения любыми видами приборов с фото-видео фиксацией. Показания данных приборов должны содержать координаты, местоположения нарушения или привязку к местности.</w:t>
            </w:r>
          </w:p>
          <w:p w:rsidR="00170471" w:rsidRPr="00CD16F6" w:rsidRDefault="00170471" w:rsidP="000D04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Документы, подтверждающие принадлежность транспортного средства  подрядной (субподрядной, </w:t>
            </w:r>
            <w:proofErr w:type="spell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субсубподрядной</w:t>
            </w:r>
            <w:proofErr w:type="spell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и т.д.) организации (заявка на пропуск в службу безопасности Продавца и свидетельство о регистрации транспортного средства, договор на выполнение работ, аренды субаренды и т.д.).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50 000 рублей за каждый факт</w:t>
            </w: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50 000 рублей за каждый факт</w:t>
            </w: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50 000 рублей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Передвижение транспортных средств подрядчика по самовольно созданным зимним и иным проездам в обход  установленных блокпостов охраны, нарушающих существующую систему охраны объектов и месторождений, а также организации несанкционированного проезда по ним, независимо от  создателя незаконного проезда и наличия пропуска.  </w:t>
            </w:r>
          </w:p>
          <w:p w:rsidR="00170471" w:rsidRPr="00CD16F6" w:rsidRDefault="00170471" w:rsidP="005D015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0471" w:rsidRPr="00CD16F6" w:rsidRDefault="00170471" w:rsidP="005D0157">
            <w:pPr>
              <w:spacing w:after="0" w:line="240" w:lineRule="auto"/>
              <w:ind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Факт нарушения вышеуказанного требования должен быть подтвержден  двухсторонним актом, подписанным представителем Продавца/третьего лица, привлеченного Продавцом, и Покупателя. В случае отказа   Покупателя от подписания акта, в нем делается соответствующая отметка, и он имеет силу двустороннего акта. В случае неявки представителя  Покупателя при условии его извещения одним из следующих способов: телефонограмма, электронная почта, о времени и месте составления акта, акт подписывается представителем Продавца и двумя свидетелями, и считается надлежащим доказательством допущенных  Покупателем нарушений.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100 000 рублей  за каждый факт</w:t>
            </w:r>
          </w:p>
        </w:tc>
      </w:tr>
      <w:tr w:rsidR="00170471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471" w:rsidRPr="00CD16F6" w:rsidRDefault="00170471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Ремонт автотранспорта на </w:t>
            </w:r>
            <w:proofErr w:type="gramStart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месторождениях</w:t>
            </w:r>
            <w:proofErr w:type="gramEnd"/>
            <w:r w:rsidRPr="00CD16F6">
              <w:rPr>
                <w:rFonts w:ascii="Times New Roman" w:hAnsi="Times New Roman" w:cs="Times New Roman"/>
                <w:sz w:val="24"/>
                <w:szCs w:val="24"/>
              </w:rPr>
              <w:t xml:space="preserve"> Общества вне специально оборудованных для этого местах (специально оборудованные посты, ремонтные мастерские), а так же производить ремонт автотранспорта работникам, не имеющим соответствующей квалификации.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471" w:rsidRPr="00CD16F6" w:rsidRDefault="00170471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6F6">
              <w:rPr>
                <w:rFonts w:ascii="Times New Roman" w:hAnsi="Times New Roman" w:cs="Times New Roman"/>
                <w:sz w:val="24"/>
                <w:szCs w:val="24"/>
              </w:rPr>
              <w:t>50 000 рублей за каждый факт</w:t>
            </w:r>
          </w:p>
        </w:tc>
      </w:tr>
      <w:tr w:rsidR="004E7E05" w:rsidRPr="00CD16F6" w:rsidTr="005D0157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E05" w:rsidRPr="00CD16F6" w:rsidRDefault="004E7E05" w:rsidP="005D0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05" w:rsidRPr="00CD16F6" w:rsidRDefault="004E7E05" w:rsidP="004E7E0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случае </w:t>
            </w:r>
            <w:r>
              <w:rPr>
                <w:rFonts w:ascii="Times New Roman" w:hAnsi="Times New Roman"/>
                <w:sz w:val="24"/>
                <w:szCs w:val="24"/>
              </w:rPr>
              <w:t>не предоставления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Покупателем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бухгалтерской (финансовой) отчётности по запросу </w:t>
            </w:r>
            <w:r>
              <w:rPr>
                <w:rFonts w:ascii="Times New Roman" w:hAnsi="Times New Roman"/>
                <w:sz w:val="24"/>
                <w:szCs w:val="24"/>
              </w:rPr>
              <w:t>Продавца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предоставление которой предусмотрено </w:t>
            </w:r>
            <w:r>
              <w:rPr>
                <w:rFonts w:ascii="Times New Roman" w:hAnsi="Times New Roman"/>
                <w:sz w:val="24"/>
                <w:szCs w:val="24"/>
              </w:rPr>
              <w:t>Приложением №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настоящего Договора, </w:t>
            </w:r>
            <w:r>
              <w:rPr>
                <w:rFonts w:ascii="Times New Roman" w:hAnsi="Times New Roman"/>
                <w:sz w:val="24"/>
                <w:szCs w:val="24"/>
              </w:rPr>
              <w:t>Покупатель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обязан оплатить </w:t>
            </w:r>
            <w:r>
              <w:rPr>
                <w:rFonts w:ascii="Times New Roman" w:hAnsi="Times New Roman"/>
                <w:sz w:val="24"/>
                <w:szCs w:val="24"/>
              </w:rPr>
              <w:t>Продавцу</w:t>
            </w:r>
            <w:r>
              <w:rPr>
                <w:rFonts w:ascii="Times New Roman" w:hAnsi="Times New Roman"/>
                <w:sz w:val="24"/>
                <w:szCs w:val="24"/>
              </w:rPr>
              <w:t>  штраф.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05" w:rsidRPr="00CD16F6" w:rsidRDefault="004E7E05" w:rsidP="005D01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 рублей за каждый факт</w:t>
            </w:r>
          </w:p>
        </w:tc>
      </w:tr>
    </w:tbl>
    <w:p w:rsidR="00482027" w:rsidRDefault="00FF1196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40109">
        <w:rPr>
          <w:rFonts w:ascii="Times New Roman" w:hAnsi="Times New Roman" w:cs="Times New Roman"/>
          <w:sz w:val="24"/>
          <w:szCs w:val="24"/>
        </w:rPr>
        <w:t>РОДАВЕЦ</w:t>
      </w:r>
      <w:r w:rsidR="00396072">
        <w:rPr>
          <w:rFonts w:ascii="Times New Roman" w:hAnsi="Times New Roman" w:cs="Times New Roman"/>
          <w:sz w:val="24"/>
          <w:szCs w:val="24"/>
        </w:rPr>
        <w:t>:</w:t>
      </w:r>
      <w:r w:rsidR="00396072">
        <w:rPr>
          <w:rFonts w:ascii="Times New Roman" w:hAnsi="Times New Roman" w:cs="Times New Roman"/>
          <w:sz w:val="24"/>
          <w:szCs w:val="24"/>
        </w:rPr>
        <w:tab/>
      </w:r>
      <w:r w:rsidR="00482027">
        <w:rPr>
          <w:rFonts w:ascii="Times New Roman" w:hAnsi="Times New Roman" w:cs="Times New Roman"/>
          <w:sz w:val="24"/>
          <w:szCs w:val="24"/>
        </w:rPr>
        <w:tab/>
      </w:r>
      <w:r w:rsidR="00482027">
        <w:rPr>
          <w:rFonts w:ascii="Times New Roman" w:hAnsi="Times New Roman" w:cs="Times New Roman"/>
          <w:sz w:val="24"/>
          <w:szCs w:val="24"/>
        </w:rPr>
        <w:tab/>
      </w:r>
      <w:r w:rsidR="00482027">
        <w:rPr>
          <w:rFonts w:ascii="Times New Roman" w:hAnsi="Times New Roman" w:cs="Times New Roman"/>
          <w:sz w:val="24"/>
          <w:szCs w:val="24"/>
        </w:rPr>
        <w:tab/>
      </w:r>
      <w:r w:rsidR="00482027">
        <w:rPr>
          <w:rFonts w:ascii="Times New Roman" w:hAnsi="Times New Roman" w:cs="Times New Roman"/>
          <w:sz w:val="24"/>
          <w:szCs w:val="24"/>
        </w:rPr>
        <w:tab/>
      </w:r>
      <w:r w:rsidR="00482027">
        <w:rPr>
          <w:rFonts w:ascii="Times New Roman" w:hAnsi="Times New Roman" w:cs="Times New Roman"/>
          <w:sz w:val="24"/>
          <w:szCs w:val="24"/>
        </w:rPr>
        <w:tab/>
        <w:t>ПОКУПАТЕЛЬ:</w:t>
      </w:r>
    </w:p>
    <w:p w:rsidR="00F27BCD" w:rsidRDefault="00482027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ООО «РН-Юганскнефтегаз»</w:t>
      </w:r>
      <w:r w:rsidR="00396072">
        <w:rPr>
          <w:rFonts w:ascii="Times New Roman" w:hAnsi="Times New Roman" w:cs="Times New Roman"/>
          <w:sz w:val="24"/>
          <w:szCs w:val="24"/>
        </w:rPr>
        <w:tab/>
      </w:r>
      <w:r w:rsidR="00396072">
        <w:rPr>
          <w:rFonts w:ascii="Times New Roman" w:hAnsi="Times New Roman" w:cs="Times New Roman"/>
          <w:sz w:val="24"/>
          <w:szCs w:val="24"/>
        </w:rPr>
        <w:tab/>
      </w:r>
      <w:r w:rsidR="00396072">
        <w:rPr>
          <w:rFonts w:ascii="Times New Roman" w:hAnsi="Times New Roman" w:cs="Times New Roman"/>
          <w:sz w:val="24"/>
          <w:szCs w:val="24"/>
        </w:rPr>
        <w:tab/>
      </w:r>
    </w:p>
    <w:p w:rsidR="003C5E39" w:rsidRDefault="003C5E39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396072" w:rsidRDefault="00396072" w:rsidP="003C5E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3C5E39">
        <w:rPr>
          <w:rFonts w:ascii="Times New Roman" w:hAnsi="Times New Roman" w:cs="Times New Roman"/>
          <w:sz w:val="24"/>
          <w:szCs w:val="24"/>
        </w:rPr>
        <w:t>/</w:t>
      </w:r>
      <w:r w:rsidR="000418A5">
        <w:rPr>
          <w:rFonts w:ascii="Times New Roman" w:hAnsi="Times New Roman" w:cs="Times New Roman"/>
          <w:sz w:val="24"/>
          <w:szCs w:val="24"/>
        </w:rPr>
        <w:tab/>
      </w:r>
      <w:r w:rsidR="000418A5">
        <w:rPr>
          <w:rFonts w:ascii="Times New Roman" w:hAnsi="Times New Roman" w:cs="Times New Roman"/>
          <w:sz w:val="24"/>
          <w:szCs w:val="24"/>
        </w:rPr>
        <w:tab/>
      </w:r>
      <w:r w:rsidR="000418A5">
        <w:rPr>
          <w:rFonts w:ascii="Times New Roman" w:hAnsi="Times New Roman" w:cs="Times New Roman"/>
          <w:sz w:val="24"/>
          <w:szCs w:val="24"/>
        </w:rPr>
        <w:tab/>
      </w:r>
      <w:r w:rsidR="003C5E39">
        <w:rPr>
          <w:rFonts w:ascii="Times New Roman" w:hAnsi="Times New Roman" w:cs="Times New Roman"/>
          <w:sz w:val="24"/>
          <w:szCs w:val="24"/>
        </w:rPr>
        <w:tab/>
      </w:r>
      <w:r w:rsidR="003C5E39">
        <w:rPr>
          <w:rFonts w:ascii="Times New Roman" w:hAnsi="Times New Roman" w:cs="Times New Roman"/>
          <w:sz w:val="24"/>
          <w:szCs w:val="24"/>
        </w:rPr>
        <w:tab/>
      </w:r>
      <w:r w:rsidR="003C5E39">
        <w:rPr>
          <w:rFonts w:ascii="Times New Roman" w:hAnsi="Times New Roman" w:cs="Times New Roman"/>
          <w:sz w:val="24"/>
          <w:szCs w:val="24"/>
        </w:rPr>
        <w:tab/>
      </w:r>
      <w:r w:rsidRPr="00396072">
        <w:rPr>
          <w:rFonts w:ascii="Times New Roman" w:hAnsi="Times New Roman" w:cs="Times New Roman"/>
          <w:sz w:val="24"/>
          <w:szCs w:val="24"/>
        </w:rPr>
        <w:t>_______________</w:t>
      </w:r>
      <w:r w:rsidR="00941BF8">
        <w:rPr>
          <w:rFonts w:ascii="Times New Roman" w:hAnsi="Times New Roman" w:cs="Times New Roman"/>
          <w:sz w:val="24"/>
          <w:szCs w:val="24"/>
        </w:rPr>
        <w:t xml:space="preserve"> /</w:t>
      </w:r>
    </w:p>
    <w:sectPr w:rsidR="00396072" w:rsidSect="00B01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5FCD" w:rsidRDefault="002D5FCD" w:rsidP="004B7564">
      <w:pPr>
        <w:spacing w:after="0" w:line="240" w:lineRule="auto"/>
      </w:pPr>
      <w:r>
        <w:separator/>
      </w:r>
    </w:p>
  </w:endnote>
  <w:endnote w:type="continuationSeparator" w:id="0">
    <w:p w:rsidR="002D5FCD" w:rsidRDefault="002D5FCD" w:rsidP="004B7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5FCD" w:rsidRDefault="002D5FCD" w:rsidP="004B7564">
      <w:pPr>
        <w:spacing w:after="0" w:line="240" w:lineRule="auto"/>
      </w:pPr>
      <w:r>
        <w:separator/>
      </w:r>
    </w:p>
  </w:footnote>
  <w:footnote w:type="continuationSeparator" w:id="0">
    <w:p w:rsidR="002D5FCD" w:rsidRDefault="002D5FCD" w:rsidP="004B75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3C5"/>
    <w:rsid w:val="00000588"/>
    <w:rsid w:val="00022668"/>
    <w:rsid w:val="00037FA8"/>
    <w:rsid w:val="000418A5"/>
    <w:rsid w:val="000905BD"/>
    <w:rsid w:val="000A60D2"/>
    <w:rsid w:val="000D046F"/>
    <w:rsid w:val="000D6C1B"/>
    <w:rsid w:val="0012385C"/>
    <w:rsid w:val="00135F4B"/>
    <w:rsid w:val="00170471"/>
    <w:rsid w:val="00172042"/>
    <w:rsid w:val="0018507D"/>
    <w:rsid w:val="0019736C"/>
    <w:rsid w:val="001A4DED"/>
    <w:rsid w:val="001C07F4"/>
    <w:rsid w:val="001C58E5"/>
    <w:rsid w:val="001D4DB9"/>
    <w:rsid w:val="001F4F19"/>
    <w:rsid w:val="0021339E"/>
    <w:rsid w:val="00240164"/>
    <w:rsid w:val="00247B44"/>
    <w:rsid w:val="00294B06"/>
    <w:rsid w:val="002B209D"/>
    <w:rsid w:val="002C097C"/>
    <w:rsid w:val="002C25B5"/>
    <w:rsid w:val="002D5FCD"/>
    <w:rsid w:val="002E7DE5"/>
    <w:rsid w:val="002F4DB0"/>
    <w:rsid w:val="0034254B"/>
    <w:rsid w:val="00351503"/>
    <w:rsid w:val="00370420"/>
    <w:rsid w:val="00384A62"/>
    <w:rsid w:val="00396072"/>
    <w:rsid w:val="003A6A85"/>
    <w:rsid w:val="003C5E39"/>
    <w:rsid w:val="003F6CFF"/>
    <w:rsid w:val="00407AA8"/>
    <w:rsid w:val="00414D75"/>
    <w:rsid w:val="004250F6"/>
    <w:rsid w:val="00434338"/>
    <w:rsid w:val="00482027"/>
    <w:rsid w:val="00487AA6"/>
    <w:rsid w:val="004972BB"/>
    <w:rsid w:val="004B7564"/>
    <w:rsid w:val="004D252F"/>
    <w:rsid w:val="004E7E05"/>
    <w:rsid w:val="005234EF"/>
    <w:rsid w:val="00526CF8"/>
    <w:rsid w:val="00537752"/>
    <w:rsid w:val="005700C6"/>
    <w:rsid w:val="005D7346"/>
    <w:rsid w:val="005E3083"/>
    <w:rsid w:val="005F645C"/>
    <w:rsid w:val="00601B90"/>
    <w:rsid w:val="006042AA"/>
    <w:rsid w:val="00612E24"/>
    <w:rsid w:val="0065618B"/>
    <w:rsid w:val="006618E4"/>
    <w:rsid w:val="00664108"/>
    <w:rsid w:val="006C0FF2"/>
    <w:rsid w:val="006C4D84"/>
    <w:rsid w:val="006E6403"/>
    <w:rsid w:val="006F563B"/>
    <w:rsid w:val="007177E9"/>
    <w:rsid w:val="00775182"/>
    <w:rsid w:val="007A51DC"/>
    <w:rsid w:val="007D22C2"/>
    <w:rsid w:val="007F0FBD"/>
    <w:rsid w:val="007F4BF5"/>
    <w:rsid w:val="008005FB"/>
    <w:rsid w:val="00810839"/>
    <w:rsid w:val="008158E2"/>
    <w:rsid w:val="008176F0"/>
    <w:rsid w:val="00842465"/>
    <w:rsid w:val="008521E1"/>
    <w:rsid w:val="00855365"/>
    <w:rsid w:val="00867EB5"/>
    <w:rsid w:val="00877E39"/>
    <w:rsid w:val="00883E25"/>
    <w:rsid w:val="008858E9"/>
    <w:rsid w:val="008862C8"/>
    <w:rsid w:val="00891B2D"/>
    <w:rsid w:val="008A3A56"/>
    <w:rsid w:val="008E2DAF"/>
    <w:rsid w:val="009018B4"/>
    <w:rsid w:val="00920A1C"/>
    <w:rsid w:val="00923867"/>
    <w:rsid w:val="00926489"/>
    <w:rsid w:val="00941BF8"/>
    <w:rsid w:val="009468C8"/>
    <w:rsid w:val="00955E17"/>
    <w:rsid w:val="009C24BD"/>
    <w:rsid w:val="00A00056"/>
    <w:rsid w:val="00A36952"/>
    <w:rsid w:val="00A727D4"/>
    <w:rsid w:val="00A766E1"/>
    <w:rsid w:val="00A80324"/>
    <w:rsid w:val="00AA04E0"/>
    <w:rsid w:val="00AB4CF8"/>
    <w:rsid w:val="00AB5542"/>
    <w:rsid w:val="00AC2C1F"/>
    <w:rsid w:val="00AC683C"/>
    <w:rsid w:val="00AE390D"/>
    <w:rsid w:val="00AE60D5"/>
    <w:rsid w:val="00B01C7F"/>
    <w:rsid w:val="00B1537D"/>
    <w:rsid w:val="00B15E8C"/>
    <w:rsid w:val="00B2414D"/>
    <w:rsid w:val="00B34CD3"/>
    <w:rsid w:val="00B40109"/>
    <w:rsid w:val="00B64696"/>
    <w:rsid w:val="00BA1AC0"/>
    <w:rsid w:val="00BD3FEE"/>
    <w:rsid w:val="00BD4107"/>
    <w:rsid w:val="00C344F6"/>
    <w:rsid w:val="00C514E4"/>
    <w:rsid w:val="00C51D00"/>
    <w:rsid w:val="00C53CB1"/>
    <w:rsid w:val="00C624BE"/>
    <w:rsid w:val="00C9157C"/>
    <w:rsid w:val="00C93B80"/>
    <w:rsid w:val="00C95C47"/>
    <w:rsid w:val="00C96410"/>
    <w:rsid w:val="00CC43C5"/>
    <w:rsid w:val="00CC634C"/>
    <w:rsid w:val="00CD16F6"/>
    <w:rsid w:val="00CD7907"/>
    <w:rsid w:val="00CE3B2D"/>
    <w:rsid w:val="00D0259C"/>
    <w:rsid w:val="00D37D45"/>
    <w:rsid w:val="00DA4A9A"/>
    <w:rsid w:val="00DD37E2"/>
    <w:rsid w:val="00DE26B5"/>
    <w:rsid w:val="00E117E3"/>
    <w:rsid w:val="00E11EC6"/>
    <w:rsid w:val="00E31550"/>
    <w:rsid w:val="00E35B80"/>
    <w:rsid w:val="00E516A4"/>
    <w:rsid w:val="00E55C6F"/>
    <w:rsid w:val="00E61DF7"/>
    <w:rsid w:val="00E86285"/>
    <w:rsid w:val="00EA2AB2"/>
    <w:rsid w:val="00EC56C4"/>
    <w:rsid w:val="00ED16C1"/>
    <w:rsid w:val="00ED5101"/>
    <w:rsid w:val="00EF1C0F"/>
    <w:rsid w:val="00F0458A"/>
    <w:rsid w:val="00F12E84"/>
    <w:rsid w:val="00F1559A"/>
    <w:rsid w:val="00F160B5"/>
    <w:rsid w:val="00F27BCD"/>
    <w:rsid w:val="00F46D8E"/>
    <w:rsid w:val="00F676C5"/>
    <w:rsid w:val="00F94F64"/>
    <w:rsid w:val="00FA32CF"/>
    <w:rsid w:val="00FE449D"/>
    <w:rsid w:val="00FF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temtext1">
    <w:name w:val="itemtext1"/>
    <w:rsid w:val="00351503"/>
    <w:rPr>
      <w:rFonts w:ascii="Segoe UI" w:hAnsi="Segoe UI" w:cs="Segoe UI" w:hint="default"/>
      <w:color w:val="000000"/>
    </w:rPr>
  </w:style>
  <w:style w:type="paragraph" w:styleId="a3">
    <w:name w:val="footnote text"/>
    <w:basedOn w:val="a"/>
    <w:link w:val="a4"/>
    <w:uiPriority w:val="99"/>
    <w:semiHidden/>
    <w:unhideWhenUsed/>
    <w:rsid w:val="004B75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B756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B756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F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0FB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D252F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EC56C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C56C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C56C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C56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C56C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temtext1">
    <w:name w:val="itemtext1"/>
    <w:rsid w:val="00351503"/>
    <w:rPr>
      <w:rFonts w:ascii="Segoe UI" w:hAnsi="Segoe UI" w:cs="Segoe UI" w:hint="default"/>
      <w:color w:val="000000"/>
    </w:rPr>
  </w:style>
  <w:style w:type="paragraph" w:styleId="a3">
    <w:name w:val="footnote text"/>
    <w:basedOn w:val="a"/>
    <w:link w:val="a4"/>
    <w:uiPriority w:val="99"/>
    <w:semiHidden/>
    <w:unhideWhenUsed/>
    <w:rsid w:val="004B756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4B756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4B7564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7F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F0FB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4D252F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EC56C4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EC56C4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EC56C4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EC56C4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EC56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DA539-6CF2-4CB6-86CF-B19D08508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РН-Юганскнефтегаз</Company>
  <LinksUpToDate>false</LinksUpToDate>
  <CharactersWithSpaces>12269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Магомедова Камила Ибрагимовна</dc:creator>
  <cp:lastModifiedBy>Сунцов Константин Викторович</cp:lastModifiedBy>
  <cp:revision>4</cp:revision>
  <cp:lastPrinted>2017-12-12T05:48:00Z</cp:lastPrinted>
  <dcterms:created xsi:type="dcterms:W3CDTF">2019-10-10T05:31:00Z</dcterms:created>
  <dcterms:modified xsi:type="dcterms:W3CDTF">2019-10-10T12:16:00Z</dcterms:modified>
</cp:coreProperties>
</file>